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69" w:rsidRPr="00A23469" w:rsidRDefault="00A23469" w:rsidP="00A23469">
      <w:pPr>
        <w:rPr>
          <w:rFonts w:ascii="Arial" w:hAnsi="Arial" w:cs="Arial"/>
          <w:sz w:val="24"/>
          <w:szCs w:val="24"/>
        </w:rPr>
      </w:pPr>
      <w:r w:rsidRPr="00A23469">
        <w:rPr>
          <w:rFonts w:ascii="Arial" w:hAnsi="Arial" w:cs="Arial"/>
          <w:sz w:val="24"/>
          <w:szCs w:val="24"/>
        </w:rPr>
        <w:t>F</w:t>
      </w:r>
      <w:bookmarkStart w:id="0" w:name="_GoBack"/>
      <w:bookmarkEnd w:id="0"/>
      <w:r w:rsidRPr="00A23469">
        <w:rPr>
          <w:rFonts w:ascii="Arial" w:hAnsi="Arial" w:cs="Arial"/>
          <w:sz w:val="24"/>
          <w:szCs w:val="24"/>
        </w:rPr>
        <w:t xml:space="preserve">ür </w:t>
      </w:r>
      <w:r w:rsidRPr="00A23469">
        <w:rPr>
          <w:rFonts w:ascii="Arial" w:hAnsi="Arial" w:cs="Arial"/>
          <w:b/>
          <w:bCs/>
          <w:sz w:val="24"/>
          <w:szCs w:val="24"/>
        </w:rPr>
        <w:t>Medienvertreter</w:t>
      </w:r>
      <w:r w:rsidRPr="00A23469">
        <w:rPr>
          <w:rFonts w:ascii="Arial" w:hAnsi="Arial" w:cs="Arial"/>
          <w:sz w:val="24"/>
          <w:szCs w:val="24"/>
        </w:rPr>
        <w:t xml:space="preserve"> geben wir folgende</w:t>
      </w:r>
      <w:r w:rsidRPr="00A23469">
        <w:rPr>
          <w:rFonts w:ascii="Arial" w:hAnsi="Arial" w:cs="Arial"/>
          <w:b/>
          <w:bCs/>
          <w:sz w:val="24"/>
          <w:szCs w:val="24"/>
        </w:rPr>
        <w:t xml:space="preserve"> Hinweise:</w:t>
      </w:r>
    </w:p>
    <w:p w:rsidR="00A23469" w:rsidRDefault="00A23469" w:rsidP="00A23469">
      <w:pPr>
        <w:overflowPunct w:val="0"/>
        <w:autoSpaceDE w:val="0"/>
        <w:autoSpaceDN w:val="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sz w:val="24"/>
          <w:szCs w:val="24"/>
          <w:lang w:eastAsia="de-DE"/>
        </w:rPr>
        <w:t>Es findet ein</w:t>
      </w:r>
      <w:r>
        <w:rPr>
          <w:rFonts w:ascii="Arial" w:hAnsi="Arial" w:cs="Arial"/>
          <w:b/>
          <w:bCs/>
          <w:sz w:val="24"/>
          <w:szCs w:val="24"/>
          <w:lang w:eastAsia="de-DE"/>
        </w:rPr>
        <w:t xml:space="preserve"> Akkreditierungsverfahren</w:t>
      </w:r>
      <w:r>
        <w:rPr>
          <w:rFonts w:ascii="Arial" w:hAnsi="Arial" w:cs="Arial"/>
          <w:sz w:val="24"/>
          <w:szCs w:val="24"/>
          <w:lang w:eastAsia="de-DE"/>
        </w:rPr>
        <w:t xml:space="preserve"> statt. </w:t>
      </w:r>
      <w:r>
        <w:rPr>
          <w:rFonts w:ascii="Arial" w:hAnsi="Arial" w:cs="Arial"/>
          <w:color w:val="000000"/>
          <w:sz w:val="24"/>
          <w:szCs w:val="24"/>
          <w:lang w:eastAsia="de-DE"/>
        </w:rPr>
        <w:t>Eine</w:t>
      </w:r>
      <w:r>
        <w:rPr>
          <w:rFonts w:ascii="Arial" w:hAnsi="Arial" w:cs="Arial"/>
          <w:sz w:val="24"/>
          <w:szCs w:val="24"/>
          <w:lang w:eastAsia="de-DE"/>
        </w:rPr>
        <w:t xml:space="preserve"> Kontingentierung der Akkreditierungen </w:t>
      </w:r>
      <w:r>
        <w:rPr>
          <w:rFonts w:ascii="Arial" w:hAnsi="Arial" w:cs="Arial"/>
          <w:color w:val="000000"/>
          <w:sz w:val="24"/>
          <w:szCs w:val="24"/>
          <w:lang w:eastAsia="de-DE"/>
        </w:rPr>
        <w:t xml:space="preserve">ist nicht </w:t>
      </w:r>
      <w:r>
        <w:rPr>
          <w:rFonts w:ascii="Arial" w:hAnsi="Arial" w:cs="Arial"/>
          <w:sz w:val="24"/>
          <w:szCs w:val="24"/>
          <w:lang w:eastAsia="de-DE"/>
        </w:rPr>
        <w:t>angeordnet.</w:t>
      </w:r>
    </w:p>
    <w:p w:rsidR="00A23469" w:rsidRDefault="00A23469" w:rsidP="00A23469">
      <w:pPr>
        <w:overflowPunct w:val="0"/>
        <w:autoSpaceDE w:val="0"/>
        <w:autoSpaceDN w:val="0"/>
        <w:ind w:left="72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b/>
          <w:bCs/>
          <w:sz w:val="24"/>
          <w:szCs w:val="24"/>
          <w:lang w:eastAsia="de-DE"/>
        </w:rPr>
        <w:t>Akkreditierungsgesuche</w:t>
      </w:r>
      <w:r>
        <w:rPr>
          <w:rFonts w:ascii="Arial" w:hAnsi="Arial" w:cs="Arial"/>
          <w:sz w:val="24"/>
          <w:szCs w:val="24"/>
          <w:lang w:eastAsia="de-DE"/>
        </w:rPr>
        <w:t xml:space="preserve"> für den ersten Verhandlungstag müssen bis spätestens </w:t>
      </w:r>
      <w:r>
        <w:rPr>
          <w:rFonts w:ascii="Arial" w:hAnsi="Arial" w:cs="Arial"/>
          <w:b/>
          <w:bCs/>
          <w:sz w:val="24"/>
          <w:szCs w:val="24"/>
          <w:lang w:eastAsia="de-DE"/>
        </w:rPr>
        <w:t>Freitag</w:t>
      </w:r>
      <w:r>
        <w:rPr>
          <w:rFonts w:ascii="Arial" w:hAnsi="Arial" w:cs="Arial"/>
          <w:b/>
          <w:bCs/>
          <w:color w:val="000000"/>
          <w:sz w:val="24"/>
          <w:szCs w:val="24"/>
          <w:lang w:eastAsia="de-DE"/>
        </w:rPr>
        <w:t>, 12</w:t>
      </w:r>
      <w:r>
        <w:rPr>
          <w:rFonts w:ascii="Arial" w:hAnsi="Arial" w:cs="Arial"/>
          <w:b/>
          <w:bCs/>
          <w:sz w:val="24"/>
          <w:szCs w:val="24"/>
          <w:lang w:eastAsia="de-DE"/>
        </w:rPr>
        <w:t xml:space="preserve">. April 2019, </w:t>
      </w:r>
      <w:r>
        <w:rPr>
          <w:rFonts w:ascii="Arial" w:hAnsi="Arial" w:cs="Arial"/>
          <w:b/>
          <w:bCs/>
          <w:color w:val="000000"/>
          <w:sz w:val="24"/>
          <w:szCs w:val="24"/>
          <w:lang w:eastAsia="de-DE"/>
        </w:rPr>
        <w:t>15</w:t>
      </w:r>
      <w:r>
        <w:rPr>
          <w:rFonts w:ascii="Arial" w:hAnsi="Arial" w:cs="Arial"/>
          <w:b/>
          <w:bCs/>
          <w:sz w:val="24"/>
          <w:szCs w:val="24"/>
          <w:lang w:eastAsia="de-DE"/>
        </w:rPr>
        <w:t>:00 Uhr</w:t>
      </w:r>
      <w:r>
        <w:rPr>
          <w:rFonts w:ascii="Arial" w:hAnsi="Arial" w:cs="Arial"/>
          <w:sz w:val="24"/>
          <w:szCs w:val="24"/>
          <w:lang w:eastAsia="de-DE"/>
        </w:rPr>
        <w:t xml:space="preserve"> schriftlich oder per E-Mail an diese E-Mail-Adresse gerichtet werden. Im Akkreditierungsgesuch sind Vor- und Nachname, Geburtsdatum, (ggf.) das entsendende Medium und die Kontaktdaten mitzuteilen. Darüber hinaus ist die Tätigkeit als Journalist glaubhaft zu machen, beispielsweise durch eine Kopie des Presseausweises, eine Bestätigung des entsendenden Mediums oder Publikationsnachweise.</w:t>
      </w:r>
    </w:p>
    <w:p w:rsidR="00A23469" w:rsidRDefault="00A23469" w:rsidP="00A23469">
      <w:pPr>
        <w:overflowPunct w:val="0"/>
        <w:autoSpaceDE w:val="0"/>
        <w:autoSpaceDN w:val="0"/>
        <w:ind w:left="72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sz w:val="24"/>
          <w:szCs w:val="24"/>
          <w:lang w:eastAsia="de-DE"/>
        </w:rPr>
        <w:t xml:space="preserve">Akkreditierte Journalisten dürfen </w:t>
      </w:r>
      <w:r>
        <w:rPr>
          <w:rFonts w:ascii="Arial" w:hAnsi="Arial" w:cs="Arial"/>
          <w:b/>
          <w:bCs/>
          <w:sz w:val="24"/>
          <w:szCs w:val="24"/>
          <w:lang w:eastAsia="de-DE"/>
        </w:rPr>
        <w:t>Laptops/Notebooks</w:t>
      </w:r>
      <w:r>
        <w:rPr>
          <w:rFonts w:ascii="Arial" w:hAnsi="Arial" w:cs="Arial"/>
          <w:sz w:val="24"/>
          <w:szCs w:val="24"/>
          <w:lang w:eastAsia="de-DE"/>
        </w:rPr>
        <w:t xml:space="preserve">, nicht jedoch UMTS-Karten und Mobiltelefone, in den Sitzungssaal mitnehmen und im </w:t>
      </w:r>
      <w:r>
        <w:rPr>
          <w:rFonts w:ascii="Arial" w:hAnsi="Arial" w:cs="Arial"/>
          <w:b/>
          <w:bCs/>
          <w:sz w:val="24"/>
          <w:szCs w:val="24"/>
          <w:lang w:eastAsia="de-DE"/>
        </w:rPr>
        <w:t>Offline-Modus</w:t>
      </w:r>
      <w:r>
        <w:rPr>
          <w:rFonts w:ascii="Arial" w:hAnsi="Arial" w:cs="Arial"/>
          <w:sz w:val="24"/>
          <w:szCs w:val="24"/>
          <w:lang w:eastAsia="de-DE"/>
        </w:rPr>
        <w:t xml:space="preserve"> arbeiten. Ton-, Bild- und Filmaufnahmen dürfen mit diesen Geräten nicht gefertigt werden. Das Versenden von Nachrichten, das Abrufen von Daten sowie jegliche Nutzung des Internets im bzw. aus dem Sitzungssaal sind nicht gestattet.</w:t>
      </w:r>
    </w:p>
    <w:p w:rsidR="00A23469" w:rsidRDefault="00A23469" w:rsidP="00A23469">
      <w:pPr>
        <w:overflowPunct w:val="0"/>
        <w:autoSpaceDE w:val="0"/>
        <w:autoSpaceDN w:val="0"/>
        <w:ind w:left="72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b/>
          <w:bCs/>
          <w:sz w:val="24"/>
          <w:szCs w:val="24"/>
          <w:lang w:eastAsia="de-DE"/>
        </w:rPr>
        <w:t>Fünf Sitzplätze der vorderen Reihen</w:t>
      </w:r>
      <w:r>
        <w:rPr>
          <w:rFonts w:ascii="Arial" w:hAnsi="Arial" w:cs="Arial"/>
          <w:sz w:val="24"/>
          <w:szCs w:val="24"/>
          <w:lang w:eastAsia="de-DE"/>
        </w:rPr>
        <w:t xml:space="preserve"> im Zuschauerbereich sind </w:t>
      </w:r>
      <w:r>
        <w:rPr>
          <w:rFonts w:ascii="Arial" w:hAnsi="Arial" w:cs="Arial"/>
          <w:b/>
          <w:bCs/>
          <w:sz w:val="24"/>
          <w:szCs w:val="24"/>
          <w:u w:val="single"/>
          <w:lang w:eastAsia="de-DE"/>
        </w:rPr>
        <w:t>jeweils bis zehn Minuten</w:t>
      </w:r>
      <w:r>
        <w:rPr>
          <w:rFonts w:ascii="Arial" w:hAnsi="Arial" w:cs="Arial"/>
          <w:sz w:val="24"/>
          <w:szCs w:val="24"/>
          <w:lang w:eastAsia="de-DE"/>
        </w:rPr>
        <w:t xml:space="preserve"> vor Sitzungsbeginn für akkreditierte Journalisten reserviert. </w:t>
      </w:r>
    </w:p>
    <w:p w:rsidR="00A23469" w:rsidRDefault="00A23469" w:rsidP="00A23469">
      <w:pPr>
        <w:overflowPunct w:val="0"/>
        <w:autoSpaceDE w:val="0"/>
        <w:autoSpaceDN w:val="0"/>
        <w:ind w:left="72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b/>
          <w:bCs/>
          <w:sz w:val="24"/>
          <w:szCs w:val="24"/>
          <w:lang w:eastAsia="de-DE"/>
        </w:rPr>
        <w:t>Nicht akkreditierte Journalisten</w:t>
      </w:r>
      <w:r>
        <w:rPr>
          <w:rFonts w:ascii="Arial" w:hAnsi="Arial" w:cs="Arial"/>
          <w:sz w:val="24"/>
          <w:szCs w:val="24"/>
          <w:lang w:eastAsia="de-DE"/>
        </w:rPr>
        <w:t xml:space="preserve"> erhalten Einlass nach den gleichen Regelungen </w:t>
      </w:r>
      <w:r>
        <w:rPr>
          <w:rFonts w:ascii="Arial" w:hAnsi="Arial" w:cs="Arial"/>
          <w:b/>
          <w:bCs/>
          <w:sz w:val="24"/>
          <w:szCs w:val="24"/>
          <w:lang w:eastAsia="de-DE"/>
        </w:rPr>
        <w:t>wie normale Zuhörer</w:t>
      </w:r>
      <w:r>
        <w:rPr>
          <w:rFonts w:ascii="Arial" w:hAnsi="Arial" w:cs="Arial"/>
          <w:sz w:val="24"/>
          <w:szCs w:val="24"/>
          <w:lang w:eastAsia="de-DE"/>
        </w:rPr>
        <w:t>. Insbesondere dürfen sie lediglich mitgeführtes Schreibzeug in den Sitzungssaal mitnehmen.</w:t>
      </w:r>
    </w:p>
    <w:p w:rsidR="00A23469" w:rsidRDefault="00A23469" w:rsidP="00A23469">
      <w:pPr>
        <w:overflowPunct w:val="0"/>
        <w:autoSpaceDE w:val="0"/>
        <w:autoSpaceDN w:val="0"/>
        <w:ind w:left="72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color w:val="000000"/>
          <w:sz w:val="24"/>
          <w:szCs w:val="24"/>
          <w:lang w:eastAsia="de-DE"/>
        </w:rPr>
        <w:t xml:space="preserve">Es ist eine </w:t>
      </w:r>
      <w:r>
        <w:rPr>
          <w:rFonts w:ascii="Arial" w:hAnsi="Arial" w:cs="Arial"/>
          <w:b/>
          <w:bCs/>
          <w:sz w:val="24"/>
          <w:szCs w:val="24"/>
          <w:lang w:eastAsia="de-DE"/>
        </w:rPr>
        <w:t>Einlasskontrolle</w:t>
      </w:r>
      <w:r>
        <w:rPr>
          <w:rFonts w:ascii="Arial" w:hAnsi="Arial" w:cs="Arial"/>
          <w:sz w:val="24"/>
          <w:szCs w:val="24"/>
          <w:lang w:eastAsia="de-DE"/>
        </w:rPr>
        <w:t xml:space="preserve"> auch </w:t>
      </w:r>
      <w:r>
        <w:rPr>
          <w:rFonts w:ascii="Arial" w:hAnsi="Arial" w:cs="Arial"/>
          <w:color w:val="000000"/>
          <w:sz w:val="24"/>
          <w:szCs w:val="24"/>
          <w:lang w:eastAsia="de-DE"/>
        </w:rPr>
        <w:t>für akkreditierte und nicht akkreditierte Journalisten angeordnet</w:t>
      </w:r>
      <w:r>
        <w:rPr>
          <w:rFonts w:ascii="Arial" w:hAnsi="Arial" w:cs="Arial"/>
          <w:sz w:val="24"/>
          <w:szCs w:val="24"/>
          <w:lang w:eastAsia="de-DE"/>
        </w:rPr>
        <w:t>; dafür müssen Ausweispapiere mitgebracht werden.</w:t>
      </w:r>
    </w:p>
    <w:p w:rsidR="00A23469" w:rsidRDefault="00A23469" w:rsidP="00A23469">
      <w:pPr>
        <w:overflowPunct w:val="0"/>
        <w:autoSpaceDE w:val="0"/>
        <w:autoSpaceDN w:val="0"/>
        <w:ind w:left="720"/>
        <w:contextualSpacing/>
        <w:rPr>
          <w:rFonts w:ascii="Arial" w:hAnsi="Arial" w:cs="Arial"/>
          <w:sz w:val="24"/>
          <w:szCs w:val="24"/>
          <w:lang w:eastAsia="de-DE"/>
        </w:rPr>
      </w:pPr>
    </w:p>
    <w:p w:rsidR="00A23469" w:rsidRDefault="00A23469" w:rsidP="00A23469">
      <w:pPr>
        <w:numPr>
          <w:ilvl w:val="0"/>
          <w:numId w:val="1"/>
        </w:numPr>
        <w:overflowPunct w:val="0"/>
        <w:autoSpaceDE w:val="0"/>
        <w:autoSpaceDN w:val="0"/>
        <w:contextualSpacing/>
        <w:rPr>
          <w:rFonts w:ascii="Arial" w:hAnsi="Arial" w:cs="Arial"/>
          <w:sz w:val="24"/>
          <w:szCs w:val="24"/>
          <w:lang w:eastAsia="de-DE"/>
        </w:rPr>
      </w:pPr>
      <w:r>
        <w:rPr>
          <w:rFonts w:ascii="Arial" w:hAnsi="Arial" w:cs="Arial"/>
          <w:sz w:val="24"/>
          <w:szCs w:val="24"/>
          <w:lang w:eastAsia="de-DE"/>
        </w:rPr>
        <w:t xml:space="preserve">Es gibt eine </w:t>
      </w:r>
      <w:r>
        <w:rPr>
          <w:rFonts w:ascii="Arial" w:hAnsi="Arial" w:cs="Arial"/>
          <w:b/>
          <w:bCs/>
          <w:sz w:val="24"/>
          <w:szCs w:val="24"/>
          <w:lang w:eastAsia="de-DE"/>
        </w:rPr>
        <w:t>Pool-Lösung</w:t>
      </w:r>
      <w:r>
        <w:rPr>
          <w:rFonts w:ascii="Arial" w:hAnsi="Arial" w:cs="Arial"/>
          <w:sz w:val="24"/>
          <w:szCs w:val="24"/>
          <w:lang w:eastAsia="de-DE"/>
        </w:rPr>
        <w:t xml:space="preserve"> für </w:t>
      </w:r>
      <w:r>
        <w:rPr>
          <w:rFonts w:ascii="Arial" w:hAnsi="Arial" w:cs="Arial"/>
          <w:b/>
          <w:bCs/>
          <w:sz w:val="24"/>
          <w:szCs w:val="24"/>
          <w:lang w:eastAsia="de-DE"/>
        </w:rPr>
        <w:t>Film-, Ton- und Fotoaufnahmen im Sitzungssaal vor Beginn und nach Ende der Hauptverhandlung</w:t>
      </w:r>
      <w:r>
        <w:rPr>
          <w:rFonts w:ascii="Arial" w:hAnsi="Arial" w:cs="Arial"/>
          <w:sz w:val="24"/>
          <w:szCs w:val="24"/>
          <w:lang w:eastAsia="de-DE"/>
        </w:rPr>
        <w:t xml:space="preserve">. Bei Interesse </w:t>
      </w:r>
      <w:r>
        <w:rPr>
          <w:rFonts w:ascii="Arial" w:hAnsi="Arial" w:cs="Arial"/>
          <w:color w:val="000000"/>
          <w:sz w:val="24"/>
          <w:szCs w:val="24"/>
          <w:lang w:eastAsia="de-DE"/>
        </w:rPr>
        <w:t xml:space="preserve">für den ersten Verhandlungstag </w:t>
      </w:r>
      <w:r>
        <w:rPr>
          <w:rFonts w:ascii="Arial" w:hAnsi="Arial" w:cs="Arial"/>
          <w:sz w:val="24"/>
          <w:szCs w:val="24"/>
          <w:lang w:eastAsia="de-DE"/>
        </w:rPr>
        <w:t xml:space="preserve">bitten wir, die hierfür erforderlichen Erklärungen </w:t>
      </w:r>
      <w:r>
        <w:rPr>
          <w:rFonts w:ascii="Arial" w:hAnsi="Arial" w:cs="Arial"/>
          <w:b/>
          <w:bCs/>
          <w:sz w:val="24"/>
          <w:szCs w:val="24"/>
          <w:lang w:eastAsia="de-DE"/>
        </w:rPr>
        <w:t>bis spätestens Freitag</w:t>
      </w:r>
      <w:r>
        <w:rPr>
          <w:rFonts w:ascii="Arial" w:hAnsi="Arial" w:cs="Arial"/>
          <w:b/>
          <w:bCs/>
          <w:color w:val="000000"/>
          <w:sz w:val="24"/>
          <w:szCs w:val="24"/>
          <w:lang w:eastAsia="de-DE"/>
        </w:rPr>
        <w:t>, 12</w:t>
      </w:r>
      <w:r>
        <w:rPr>
          <w:rFonts w:ascii="Arial" w:hAnsi="Arial" w:cs="Arial"/>
          <w:b/>
          <w:bCs/>
          <w:sz w:val="24"/>
          <w:szCs w:val="24"/>
          <w:lang w:eastAsia="de-DE"/>
        </w:rPr>
        <w:t xml:space="preserve">. April 2019, </w:t>
      </w:r>
      <w:r>
        <w:rPr>
          <w:rFonts w:ascii="Arial" w:hAnsi="Arial" w:cs="Arial"/>
          <w:b/>
          <w:bCs/>
          <w:color w:val="000000"/>
          <w:sz w:val="24"/>
          <w:szCs w:val="24"/>
          <w:lang w:eastAsia="de-DE"/>
        </w:rPr>
        <w:t>15</w:t>
      </w:r>
      <w:r>
        <w:rPr>
          <w:rFonts w:ascii="Arial" w:hAnsi="Arial" w:cs="Arial"/>
          <w:b/>
          <w:bCs/>
          <w:sz w:val="24"/>
          <w:szCs w:val="24"/>
          <w:lang w:eastAsia="de-DE"/>
        </w:rPr>
        <w:t xml:space="preserve">:00 Uhr, </w:t>
      </w:r>
      <w:r>
        <w:rPr>
          <w:rFonts w:ascii="Arial" w:hAnsi="Arial" w:cs="Arial"/>
          <w:color w:val="000000"/>
          <w:sz w:val="24"/>
          <w:szCs w:val="24"/>
          <w:lang w:eastAsia="de-DE"/>
        </w:rPr>
        <w:t xml:space="preserve">schriftlich oder </w:t>
      </w:r>
      <w:r>
        <w:rPr>
          <w:rFonts w:ascii="Arial" w:hAnsi="Arial" w:cs="Arial"/>
          <w:sz w:val="24"/>
          <w:szCs w:val="24"/>
          <w:lang w:eastAsia="de-DE"/>
        </w:rPr>
        <w:t>per E-Mail an diese E-Mail-Adresse abzugeben.</w:t>
      </w:r>
    </w:p>
    <w:p w:rsidR="00A81500" w:rsidRDefault="003A5351"/>
    <w:sectPr w:rsidR="00A815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25F4F"/>
    <w:multiLevelType w:val="hybridMultilevel"/>
    <w:tmpl w:val="59966100"/>
    <w:lvl w:ilvl="0" w:tplc="69D47FB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69"/>
    <w:rsid w:val="001123DE"/>
    <w:rsid w:val="001C6813"/>
    <w:rsid w:val="003A5351"/>
    <w:rsid w:val="008A7C8C"/>
    <w:rsid w:val="00A23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48D1"/>
  <w15:chartTrackingRefBased/>
  <w15:docId w15:val="{4B84DF58-EC9D-48C9-A317-41B820DB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346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1612</Characters>
  <Application>Microsoft Office Word</Application>
  <DocSecurity>0</DocSecurity>
  <Lines>13</Lines>
  <Paragraphs>3</Paragraphs>
  <ScaleCrop>false</ScaleCrop>
  <Company>BITBW</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Wachholz, Diana (OLG Stuttgart)</dc:creator>
  <cp:keywords/>
  <dc:description/>
  <cp:lastModifiedBy>Wachholz, Diana (OLG Stuttgart)</cp:lastModifiedBy>
  <cp:revision>2</cp:revision>
  <dcterms:created xsi:type="dcterms:W3CDTF">2019-04-11T05:51:00Z</dcterms:created>
  <dcterms:modified xsi:type="dcterms:W3CDTF">2019-04-11T05:51:00Z</dcterms:modified>
</cp:coreProperties>
</file>